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关于2024年上半年空气自动监测设备维护保障服务需求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/>
        <w:ind w:left="561" w:leftChars="0" w:firstLine="0" w:firstLineChars="0"/>
        <w:jc w:val="left"/>
        <w:textAlignment w:val="auto"/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常规六参数自动监测设备维修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562" w:firstLineChars="200"/>
        <w:textAlignment w:val="auto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1.站点名称：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常规六参数自动监测车</w:t>
      </w:r>
    </w:p>
    <w:p>
      <w:pPr>
        <w:numPr>
          <w:ilvl w:val="0"/>
          <w:numId w:val="0"/>
        </w:numPr>
        <w:ind w:firstLine="562" w:firstLineChars="200"/>
        <w:jc w:val="left"/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2.存在问题：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（1）气态采样总管内部断裂。车顶上采样总管出现断裂，总管外部为不锈钢材质，因内部是特氟龙材质，特氟龙折裂部分无法重新接驳修复。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（2）气态采样总管加热温度异常。经排查确认，加热继电器和温度控制器正常，为总管内部缠绕的加热丝模块损坏，需要将总管拆剥开后才能更换整组加热丝模块。</w:t>
      </w:r>
    </w:p>
    <w:p>
      <w:pPr>
        <w:numPr>
          <w:ilvl w:val="0"/>
          <w:numId w:val="0"/>
        </w:numPr>
        <w:ind w:left="0" w:leftChars="0" w:firstLine="560" w:firstLineChars="200"/>
        <w:jc w:val="left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结合（1）、（2)项情况，</w:t>
      </w:r>
      <w:r>
        <w:rPr>
          <w:rFonts w:hint="eastAsia" w:ascii="仿宋" w:hAnsi="仿宋" w:eastAsia="仿宋" w:cs="仿宋"/>
          <w:color w:val="FF0000"/>
          <w:sz w:val="28"/>
          <w:szCs w:val="28"/>
          <w:lang w:val="en-US" w:eastAsia="zh-CN"/>
        </w:rPr>
        <w:t>申请直接更换气态采样总管。</w:t>
      </w:r>
    </w:p>
    <w:p>
      <w:pPr>
        <w:numPr>
          <w:ilvl w:val="0"/>
          <w:numId w:val="2"/>
        </w:numPr>
        <w:ind w:firstLine="560" w:firstLineChars="200"/>
        <w:jc w:val="left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Sharp5030PM</w:t>
      </w:r>
      <w:r>
        <w:rPr>
          <w:rFonts w:hint="eastAsia" w:ascii="仿宋" w:hAnsi="仿宋" w:eastAsia="仿宋" w:cs="仿宋"/>
          <w:sz w:val="28"/>
          <w:szCs w:val="28"/>
          <w:vertAlign w:val="subscript"/>
          <w:lang w:val="en-US" w:eastAsia="zh-CN"/>
        </w:rPr>
        <w:t>2.5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仪器死机后，重开机无法进入系统。经排查确认，为主板芯片故障，</w:t>
      </w:r>
      <w:r>
        <w:rPr>
          <w:rFonts w:hint="eastAsia" w:ascii="仿宋" w:hAnsi="仿宋" w:eastAsia="仿宋" w:cs="仿宋"/>
          <w:color w:val="FF0000"/>
          <w:sz w:val="28"/>
          <w:szCs w:val="28"/>
          <w:lang w:val="en-US" w:eastAsia="zh-CN"/>
        </w:rPr>
        <w:t>申请更换主板芯片。</w:t>
      </w:r>
    </w:p>
    <w:p>
      <w:pPr>
        <w:numPr>
          <w:ilvl w:val="0"/>
          <w:numId w:val="2"/>
        </w:numPr>
        <w:ind w:firstLine="560" w:firstLineChars="200"/>
        <w:jc w:val="left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default" w:ascii="仿宋" w:hAnsi="仿宋" w:eastAsia="仿宋" w:cs="仿宋"/>
          <w:sz w:val="28"/>
          <w:szCs w:val="28"/>
          <w:lang w:val="en-US" w:eastAsia="zh-CN"/>
        </w:rPr>
        <w:t>FH62C14PM</w:t>
      </w:r>
      <w:r>
        <w:rPr>
          <w:rFonts w:hint="default" w:ascii="仿宋" w:hAnsi="仿宋" w:eastAsia="仿宋" w:cs="仿宋"/>
          <w:sz w:val="28"/>
          <w:szCs w:val="28"/>
          <w:vertAlign w:val="subscript"/>
          <w:lang w:val="en-US" w:eastAsia="zh-CN"/>
        </w:rPr>
        <w:t>10</w:t>
      </w:r>
      <w:r>
        <w:rPr>
          <w:rFonts w:hint="default" w:ascii="仿宋" w:hAnsi="仿宋" w:eastAsia="仿宋" w:cs="仿宋"/>
          <w:sz w:val="28"/>
          <w:szCs w:val="28"/>
          <w:lang w:val="en-US" w:eastAsia="zh-CN"/>
        </w:rPr>
        <w:t>仪器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T1温度报警。经排查确认，为连接采样头的温湿度传感线故障，</w:t>
      </w:r>
      <w:r>
        <w:rPr>
          <w:rFonts w:hint="eastAsia" w:ascii="仿宋" w:hAnsi="仿宋" w:eastAsia="仿宋" w:cs="仿宋"/>
          <w:color w:val="FF0000"/>
          <w:sz w:val="28"/>
          <w:szCs w:val="28"/>
          <w:lang w:val="en-US" w:eastAsia="zh-CN"/>
        </w:rPr>
        <w:t>申请更换温湿度传感线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（先将采样管拆剥开后才能更换）。</w:t>
      </w:r>
    </w:p>
    <w:p>
      <w:pPr>
        <w:numPr>
          <w:ilvl w:val="0"/>
          <w:numId w:val="0"/>
        </w:numPr>
        <w:ind w:firstLine="562" w:firstLineChars="200"/>
        <w:jc w:val="left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3.维护内容：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更换气态采样总管1根、更换Sharp5030PM</w:t>
      </w:r>
      <w:r>
        <w:rPr>
          <w:rFonts w:hint="eastAsia" w:ascii="仿宋" w:hAnsi="仿宋" w:eastAsia="仿宋" w:cs="仿宋"/>
          <w:sz w:val="28"/>
          <w:szCs w:val="28"/>
          <w:vertAlign w:val="subscript"/>
          <w:lang w:val="en-US" w:eastAsia="zh-CN"/>
        </w:rPr>
        <w:t>2.5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仪器主板芯片1块、更换</w:t>
      </w:r>
      <w:r>
        <w:rPr>
          <w:rFonts w:hint="default" w:ascii="仿宋" w:hAnsi="仿宋" w:eastAsia="仿宋" w:cs="仿宋"/>
          <w:sz w:val="28"/>
          <w:szCs w:val="28"/>
          <w:lang w:val="en-US" w:eastAsia="zh-CN"/>
        </w:rPr>
        <w:t>FH62C14PM</w:t>
      </w:r>
      <w:r>
        <w:rPr>
          <w:rFonts w:hint="default" w:ascii="仿宋" w:hAnsi="仿宋" w:eastAsia="仿宋" w:cs="仿宋"/>
          <w:sz w:val="28"/>
          <w:szCs w:val="28"/>
          <w:vertAlign w:val="subscript"/>
          <w:lang w:val="en-US" w:eastAsia="zh-CN"/>
        </w:rPr>
        <w:t>10</w:t>
      </w:r>
      <w:r>
        <w:rPr>
          <w:rFonts w:hint="default" w:ascii="仿宋" w:hAnsi="仿宋" w:eastAsia="仿宋" w:cs="仿宋"/>
          <w:sz w:val="28"/>
          <w:szCs w:val="28"/>
          <w:lang w:val="en-US" w:eastAsia="zh-CN"/>
        </w:rPr>
        <w:t>仪器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温湿度传感线1条。</w:t>
      </w:r>
    </w:p>
    <w:p>
      <w:pPr>
        <w:numPr>
          <w:ilvl w:val="0"/>
          <w:numId w:val="1"/>
        </w:numPr>
        <w:ind w:left="560" w:leftChars="0" w:firstLine="0" w:firstLineChars="0"/>
        <w:jc w:val="left"/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省控气站仪器管线路维护整理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2" w:firstLineChars="200"/>
        <w:textAlignment w:val="auto"/>
        <w:rPr>
          <w:rFonts w:hint="default" w:ascii="仿宋" w:hAnsi="仿宋" w:eastAsia="仿宋" w:cs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存在问题：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武江白芒、翁源龙仙、乳源乳城、南雄雄州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4个站点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三个机柜后的气路管线、电路管线、数据线（串口/网线/视频线）、电源排插线等杂乱无章，存在安全隐患，需要整理线路，使其安全、整齐；乳源乳城站PM</w:t>
      </w:r>
      <w:r>
        <w:rPr>
          <w:rFonts w:hint="eastAsia" w:ascii="仿宋" w:hAnsi="仿宋" w:eastAsia="仿宋" w:cs="仿宋"/>
          <w:sz w:val="28"/>
          <w:szCs w:val="28"/>
          <w:vertAlign w:val="subscript"/>
          <w:lang w:val="en-US" w:eastAsia="zh-CN"/>
        </w:rPr>
        <w:t>10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、PM</w:t>
      </w:r>
      <w:r>
        <w:rPr>
          <w:rFonts w:hint="eastAsia" w:ascii="仿宋" w:hAnsi="仿宋" w:eastAsia="仿宋" w:cs="仿宋"/>
          <w:sz w:val="28"/>
          <w:szCs w:val="28"/>
          <w:vertAlign w:val="subscript"/>
          <w:lang w:val="en-US" w:eastAsia="zh-CN"/>
        </w:rPr>
        <w:t>2.5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颗粒物仪器和法兰拆装调整至机柜的对应位置，使其整齐美观，进门左边的1台壁挂空调调整至进门右侧，避免排水不畅时冷凝水下滴对UPS电池箱的安全威胁；始兴丹凤站进门左边的1台壁挂空调调整至站房里面，保证夏季站房空间制冷均衡，仪器不易过热报警。（见附图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2" w:firstLineChars="200"/>
        <w:textAlignment w:val="auto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整理内容：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4个站点重新整理气路管线、电路管线、数据线（串口/网线/视频线）、电源排插线1项，必要时增加线槽；1个站点两台新颗粒物仪器位置调整（含法兰制作、防水），1台空调位置拆装调整（带高空作业）；1个站点1台空调位置拆装调整（带高空作业）；保证4个站点监测系统整理后连接正常。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560" w:leftChars="0" w:firstLine="0" w:firstLineChars="0"/>
        <w:jc w:val="left"/>
        <w:textAlignment w:val="auto"/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服务要求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2" w:firstLineChars="200"/>
        <w:textAlignment w:val="auto"/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  <w:t>1.完成期限：</w:t>
      </w:r>
      <w:r>
        <w:rPr>
          <w:rFonts w:hint="eastAsia" w:ascii="仿宋" w:hAnsi="仿宋" w:eastAsia="仿宋" w:cs="仿宋"/>
          <w:sz w:val="28"/>
          <w:szCs w:val="36"/>
          <w:lang w:val="en-US" w:eastAsia="zh-CN"/>
        </w:rPr>
        <w:t>合同签订日起15日内完成。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2" w:firstLineChars="200"/>
        <w:textAlignment w:val="auto"/>
        <w:rPr>
          <w:rFonts w:hint="default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  <w:t>2.资格要求：</w:t>
      </w:r>
      <w:r>
        <w:rPr>
          <w:rFonts w:hint="eastAsia" w:ascii="仿宋" w:hAnsi="仿宋" w:eastAsia="仿宋" w:cs="仿宋"/>
          <w:sz w:val="28"/>
          <w:szCs w:val="36"/>
          <w:lang w:val="en-US" w:eastAsia="zh-CN"/>
        </w:rPr>
        <w:t>具有空气站建设（含安装）和维修能力，并能提供证明材料，报价含材料费、人工费、交通食宿费、税费等一切费用。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640" w:leftChars="0"/>
        <w:jc w:val="right"/>
        <w:textAlignment w:val="auto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640" w:leftChars="0"/>
        <w:jc w:val="right"/>
        <w:textAlignment w:val="auto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640" w:leftChars="0"/>
        <w:jc w:val="right"/>
        <w:textAlignment w:val="auto"/>
        <w:rPr>
          <w:rFonts w:hint="eastAsia" w:ascii="仿宋" w:hAnsi="仿宋" w:eastAsia="仿宋" w:cs="仿宋"/>
          <w:sz w:val="28"/>
          <w:szCs w:val="36"/>
          <w:lang w:val="en-US" w:eastAsia="zh-CN"/>
        </w:rPr>
      </w:pPr>
      <w:bookmarkStart w:id="0" w:name="_GoBack"/>
      <w:bookmarkEnd w:id="0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640" w:leftChars="0"/>
        <w:jc w:val="right"/>
        <w:textAlignment w:val="auto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640" w:leftChars="0"/>
        <w:jc w:val="right"/>
        <w:textAlignment w:val="auto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640" w:leftChars="0"/>
        <w:jc w:val="right"/>
        <w:textAlignment w:val="auto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640" w:leftChars="0"/>
        <w:jc w:val="right"/>
        <w:textAlignment w:val="auto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640" w:leftChars="0"/>
        <w:jc w:val="right"/>
        <w:textAlignment w:val="auto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pStyle w:val="8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outlineLvl w:val="9"/>
        <w:rPr>
          <w:rFonts w:hint="default" w:ascii="Times New Roman" w:hAnsi="Times New Roman" w:eastAsia="仿宋_GB2312" w:cs="Times New Roman"/>
          <w:kern w:val="2"/>
          <w:sz w:val="28"/>
          <w:szCs w:val="2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kern w:val="2"/>
          <w:sz w:val="28"/>
          <w:szCs w:val="22"/>
          <w:lang w:val="en-US" w:eastAsia="zh-CN" w:bidi="ar-SA"/>
        </w:rPr>
        <w:t xml:space="preserve">附表  </w:t>
      </w:r>
      <w:r>
        <w:rPr>
          <w:rFonts w:hint="eastAsia" w:eastAsia="仿宋_GB2312" w:cs="Times New Roman"/>
          <w:kern w:val="2"/>
          <w:sz w:val="28"/>
          <w:szCs w:val="22"/>
          <w:lang w:val="en-US" w:eastAsia="zh-CN" w:bidi="ar-SA"/>
        </w:rPr>
        <w:t>2024年上半年空气自动监测设备维护保障服务费用预算</w:t>
      </w:r>
    </w:p>
    <w:tbl>
      <w:tblPr>
        <w:tblStyle w:val="5"/>
        <w:tblW w:w="8436" w:type="dxa"/>
        <w:jc w:val="center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7"/>
        <w:gridCol w:w="994"/>
        <w:gridCol w:w="2619"/>
        <w:gridCol w:w="1188"/>
        <w:gridCol w:w="993"/>
        <w:gridCol w:w="911"/>
        <w:gridCol w:w="1074"/>
      </w:tblGrid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9" w:hRule="atLeast"/>
          <w:jc w:val="center"/>
        </w:trPr>
        <w:tc>
          <w:tcPr>
            <w:tcW w:w="657" w:type="dxa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exact"/>
              <w:jc w:val="center"/>
              <w:textAlignment w:val="auto"/>
              <w:rPr>
                <w:rFonts w:hint="eastAsia" w:ascii="Times New Roman" w:hAnsi="Times New Roman" w:eastAsia="楷体_GB2312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楷体_GB2312" w:cs="Times New Roman"/>
                <w:color w:val="auto"/>
                <w:kern w:val="0"/>
                <w:sz w:val="24"/>
                <w:szCs w:val="24"/>
                <w:lang w:val="en-US" w:eastAsia="zh-CN"/>
              </w:rPr>
              <w:t>序号</w:t>
            </w:r>
          </w:p>
        </w:tc>
        <w:tc>
          <w:tcPr>
            <w:tcW w:w="994" w:type="dxa"/>
            <w:tcBorders>
              <w:left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exact"/>
              <w:jc w:val="center"/>
              <w:textAlignment w:val="auto"/>
              <w:rPr>
                <w:rFonts w:hint="default" w:ascii="Times New Roman" w:hAnsi="Times New Roman" w:eastAsia="楷体_GB2312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楷体_GB2312" w:cs="Times New Roman"/>
                <w:color w:val="auto"/>
                <w:kern w:val="0"/>
                <w:sz w:val="24"/>
                <w:szCs w:val="24"/>
                <w:lang w:val="en-US" w:eastAsia="zh-CN"/>
              </w:rPr>
              <w:t>项目名称</w:t>
            </w:r>
          </w:p>
        </w:tc>
        <w:tc>
          <w:tcPr>
            <w:tcW w:w="2619" w:type="dxa"/>
            <w:tcBorders>
              <w:left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exact"/>
              <w:jc w:val="center"/>
              <w:textAlignment w:val="auto"/>
              <w:rPr>
                <w:rFonts w:hint="default" w:ascii="Times New Roman" w:hAnsi="Times New Roman" w:eastAsia="楷体_GB2312" w:cs="Times New Roman"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eastAsia="楷体_GB2312" w:cs="Times New Roman"/>
                <w:color w:val="auto"/>
                <w:kern w:val="0"/>
                <w:sz w:val="24"/>
                <w:szCs w:val="24"/>
              </w:rPr>
              <w:t>内容</w:t>
            </w:r>
          </w:p>
        </w:tc>
        <w:tc>
          <w:tcPr>
            <w:tcW w:w="1188" w:type="dxa"/>
            <w:tcBorders>
              <w:lef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eastAsia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单价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eastAsia" w:ascii="Times New Roman" w:hAnsi="Times New Roman" w:eastAsia="楷体_GB2312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（元/项）</w:t>
            </w:r>
          </w:p>
        </w:tc>
        <w:tc>
          <w:tcPr>
            <w:tcW w:w="993" w:type="dxa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exact"/>
              <w:jc w:val="center"/>
              <w:textAlignment w:val="auto"/>
              <w:rPr>
                <w:rFonts w:hint="eastAsia" w:ascii="Times New Roman" w:hAnsi="Times New Roman" w:eastAsia="楷体_GB2312" w:cs="Times New Roman"/>
                <w:b w:val="0"/>
                <w:bCs w:val="0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楷体_GB2312" w:cs="Times New Roman"/>
                <w:b w:val="0"/>
                <w:bCs w:val="0"/>
                <w:color w:val="auto"/>
                <w:kern w:val="0"/>
                <w:sz w:val="24"/>
                <w:szCs w:val="24"/>
                <w:lang w:val="en-US" w:eastAsia="zh-CN"/>
              </w:rPr>
              <w:t>站点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exact"/>
              <w:jc w:val="center"/>
              <w:textAlignment w:val="auto"/>
              <w:rPr>
                <w:rFonts w:hint="default" w:ascii="Times New Roman" w:hAnsi="Times New Roman" w:eastAsia="楷体_GB2312" w:cs="Times New Roman"/>
                <w:b w:val="0"/>
                <w:bCs w:val="0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楷体_GB2312" w:cs="Times New Roman"/>
                <w:b w:val="0"/>
                <w:bCs w:val="0"/>
                <w:color w:val="auto"/>
                <w:kern w:val="0"/>
                <w:sz w:val="24"/>
                <w:szCs w:val="24"/>
                <w:lang w:val="en-US" w:eastAsia="zh-CN"/>
              </w:rPr>
              <w:t>数量</w:t>
            </w:r>
          </w:p>
        </w:tc>
        <w:tc>
          <w:tcPr>
            <w:tcW w:w="911" w:type="dxa"/>
            <w:tcBorders>
              <w:lef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exact"/>
              <w:jc w:val="center"/>
              <w:textAlignment w:val="auto"/>
              <w:rPr>
                <w:rFonts w:hint="default" w:ascii="Times New Roman" w:hAnsi="Times New Roman" w:eastAsia="楷体_GB2312" w:cs="Times New Roman"/>
                <w:b w:val="0"/>
                <w:bCs w:val="0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楷体_GB2312" w:cs="Times New Roman"/>
                <w:b w:val="0"/>
                <w:bCs w:val="0"/>
                <w:color w:val="auto"/>
                <w:kern w:val="0"/>
                <w:sz w:val="24"/>
                <w:szCs w:val="24"/>
                <w:lang w:val="en-US" w:eastAsia="zh-CN"/>
              </w:rPr>
              <w:t>单位</w:t>
            </w:r>
          </w:p>
        </w:tc>
        <w:tc>
          <w:tcPr>
            <w:tcW w:w="1074" w:type="dxa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exact"/>
              <w:jc w:val="center"/>
              <w:textAlignment w:val="auto"/>
              <w:rPr>
                <w:rFonts w:hint="default" w:ascii="Times New Roman" w:hAnsi="Times New Roman" w:eastAsia="楷体_GB2312" w:cs="Times New Roman"/>
                <w:b/>
                <w:bCs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楷体_GB2312" w:cs="Times New Roman"/>
                <w:b w:val="0"/>
                <w:bCs w:val="0"/>
                <w:color w:val="auto"/>
                <w:kern w:val="0"/>
                <w:sz w:val="24"/>
                <w:szCs w:val="24"/>
                <w:lang w:val="en-US" w:eastAsia="zh-CN"/>
              </w:rPr>
              <w:t>小计（元）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0" w:hRule="atLeast"/>
          <w:jc w:val="center"/>
        </w:trPr>
        <w:tc>
          <w:tcPr>
            <w:tcW w:w="657" w:type="dxa"/>
            <w:vMerge w:val="restart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exact"/>
              <w:jc w:val="center"/>
              <w:textAlignment w:val="auto"/>
              <w:rPr>
                <w:rFonts w:hint="eastAsia" w:ascii="Times New Roman" w:hAnsi="Times New Roman" w:eastAsia="楷体_GB2312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楷体_GB2312" w:cs="Times New Roman"/>
                <w:color w:val="auto"/>
                <w:kern w:val="0"/>
                <w:sz w:val="24"/>
                <w:szCs w:val="24"/>
                <w:lang w:val="en-US" w:eastAsia="zh-CN"/>
              </w:rPr>
              <w:t>1</w:t>
            </w:r>
          </w:p>
        </w:tc>
        <w:tc>
          <w:tcPr>
            <w:tcW w:w="994" w:type="dxa"/>
            <w:vMerge w:val="restart"/>
            <w:tcBorders>
              <w:left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exact"/>
              <w:jc w:val="center"/>
              <w:textAlignment w:val="auto"/>
              <w:rPr>
                <w:rFonts w:hint="default" w:ascii="Times New Roman" w:hAnsi="Times New Roman" w:eastAsia="楷体_GB2312" w:cs="Times New Roman"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宋体" w:hAnsi="宋体" w:cs="宋体"/>
                <w:szCs w:val="21"/>
                <w:lang w:val="en-US" w:eastAsia="zh-CN"/>
              </w:rPr>
              <w:t>常规六参数自动监测设备维修</w:t>
            </w:r>
          </w:p>
        </w:tc>
        <w:tc>
          <w:tcPr>
            <w:tcW w:w="2619" w:type="dxa"/>
            <w:tcBorders>
              <w:left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left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1.1更换气态采样总管1根</w:t>
            </w:r>
          </w:p>
        </w:tc>
        <w:tc>
          <w:tcPr>
            <w:tcW w:w="1188" w:type="dxa"/>
            <w:tcBorders>
              <w:lef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eastAsia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5500</w:t>
            </w:r>
          </w:p>
        </w:tc>
        <w:tc>
          <w:tcPr>
            <w:tcW w:w="993" w:type="dxa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eastAsia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1</w:t>
            </w:r>
          </w:p>
        </w:tc>
        <w:tc>
          <w:tcPr>
            <w:tcW w:w="911" w:type="dxa"/>
            <w:tcBorders>
              <w:lef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eastAsia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个</w:t>
            </w:r>
          </w:p>
        </w:tc>
        <w:tc>
          <w:tcPr>
            <w:tcW w:w="1074" w:type="dxa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5500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0" w:hRule="atLeast"/>
          <w:jc w:val="center"/>
        </w:trPr>
        <w:tc>
          <w:tcPr>
            <w:tcW w:w="657" w:type="dxa"/>
            <w:vMerge w:val="continue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exact"/>
              <w:jc w:val="center"/>
              <w:textAlignment w:val="auto"/>
              <w:rPr>
                <w:rFonts w:hint="eastAsia" w:ascii="Times New Roman" w:hAnsi="Times New Roman" w:eastAsia="楷体_GB2312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</w:tc>
        <w:tc>
          <w:tcPr>
            <w:tcW w:w="994" w:type="dxa"/>
            <w:vMerge w:val="continue"/>
            <w:tcBorders>
              <w:left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exact"/>
              <w:jc w:val="center"/>
              <w:textAlignment w:val="auto"/>
              <w:rPr>
                <w:rFonts w:hint="default" w:ascii="Times New Roman" w:hAnsi="Times New Roman" w:eastAsia="楷体_GB2312" w:cs="Times New Roman"/>
                <w:color w:val="auto"/>
                <w:kern w:val="0"/>
                <w:sz w:val="24"/>
                <w:szCs w:val="24"/>
              </w:rPr>
            </w:pPr>
          </w:p>
        </w:tc>
        <w:tc>
          <w:tcPr>
            <w:tcW w:w="2619" w:type="dxa"/>
            <w:tcBorders>
              <w:left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left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1.2更换Sharp5030PM</w:t>
            </w:r>
            <w:r>
              <w:rPr>
                <w:rFonts w:hint="eastAsia" w:ascii="宋体" w:hAnsi="宋体" w:cs="宋体"/>
                <w:szCs w:val="21"/>
                <w:vertAlign w:val="subscript"/>
                <w:lang w:val="en-US" w:eastAsia="zh-CN"/>
              </w:rPr>
              <w:t>2.5</w:t>
            </w:r>
            <w:r>
              <w:rPr>
                <w:rFonts w:hint="eastAsia" w:ascii="宋体" w:hAnsi="宋体" w:cs="宋体"/>
                <w:szCs w:val="21"/>
                <w:lang w:val="en-US" w:eastAsia="zh-CN"/>
              </w:rPr>
              <w:t>仪器主板芯片1块</w:t>
            </w:r>
          </w:p>
        </w:tc>
        <w:tc>
          <w:tcPr>
            <w:tcW w:w="1188" w:type="dxa"/>
            <w:tcBorders>
              <w:lef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3700</w:t>
            </w:r>
          </w:p>
        </w:tc>
        <w:tc>
          <w:tcPr>
            <w:tcW w:w="993" w:type="dxa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1</w:t>
            </w:r>
          </w:p>
        </w:tc>
        <w:tc>
          <w:tcPr>
            <w:tcW w:w="911" w:type="dxa"/>
            <w:tcBorders>
              <w:lef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个</w:t>
            </w:r>
          </w:p>
        </w:tc>
        <w:tc>
          <w:tcPr>
            <w:tcW w:w="1074" w:type="dxa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3700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0" w:hRule="atLeast"/>
          <w:jc w:val="center"/>
        </w:trPr>
        <w:tc>
          <w:tcPr>
            <w:tcW w:w="657" w:type="dxa"/>
            <w:vMerge w:val="continue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exact"/>
              <w:jc w:val="center"/>
              <w:textAlignment w:val="auto"/>
              <w:rPr>
                <w:rFonts w:hint="eastAsia" w:ascii="Times New Roman" w:hAnsi="Times New Roman" w:eastAsia="楷体_GB2312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</w:tc>
        <w:tc>
          <w:tcPr>
            <w:tcW w:w="994" w:type="dxa"/>
            <w:vMerge w:val="continue"/>
            <w:tcBorders>
              <w:left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exact"/>
              <w:jc w:val="center"/>
              <w:textAlignment w:val="auto"/>
              <w:rPr>
                <w:rFonts w:hint="default" w:ascii="Times New Roman" w:hAnsi="Times New Roman" w:eastAsia="楷体_GB2312" w:cs="Times New Roman"/>
                <w:color w:val="auto"/>
                <w:kern w:val="0"/>
                <w:sz w:val="24"/>
                <w:szCs w:val="24"/>
              </w:rPr>
            </w:pPr>
          </w:p>
        </w:tc>
        <w:tc>
          <w:tcPr>
            <w:tcW w:w="2619" w:type="dxa"/>
            <w:tcBorders>
              <w:left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left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1.3更换FH62C14PM</w:t>
            </w:r>
            <w:r>
              <w:rPr>
                <w:rFonts w:hint="eastAsia" w:ascii="宋体" w:hAnsi="宋体" w:cs="宋体"/>
                <w:szCs w:val="21"/>
                <w:vertAlign w:val="subscript"/>
                <w:lang w:val="en-US" w:eastAsia="zh-CN"/>
              </w:rPr>
              <w:t>10</w:t>
            </w:r>
            <w:r>
              <w:rPr>
                <w:rFonts w:hint="eastAsia" w:ascii="宋体" w:hAnsi="宋体" w:cs="宋体"/>
                <w:szCs w:val="21"/>
                <w:lang w:val="en-US" w:eastAsia="zh-CN"/>
              </w:rPr>
              <w:t>仪器温湿度传感线1条</w:t>
            </w:r>
          </w:p>
        </w:tc>
        <w:tc>
          <w:tcPr>
            <w:tcW w:w="1188" w:type="dxa"/>
            <w:tcBorders>
              <w:lef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2400</w:t>
            </w:r>
          </w:p>
        </w:tc>
        <w:tc>
          <w:tcPr>
            <w:tcW w:w="993" w:type="dxa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eastAsia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1</w:t>
            </w:r>
          </w:p>
        </w:tc>
        <w:tc>
          <w:tcPr>
            <w:tcW w:w="911" w:type="dxa"/>
            <w:tcBorders>
              <w:lef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eastAsia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个</w:t>
            </w:r>
          </w:p>
        </w:tc>
        <w:tc>
          <w:tcPr>
            <w:tcW w:w="1074" w:type="dxa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2400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0" w:hRule="atLeast"/>
          <w:jc w:val="center"/>
        </w:trPr>
        <w:tc>
          <w:tcPr>
            <w:tcW w:w="657" w:type="dxa"/>
            <w:vMerge w:val="restart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Times New Roman" w:hAnsi="Times New Roman" w:eastAsia="楷体_GB2312" w:cs="Times New Roman"/>
                <w:color w:val="auto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楷体_GB2312" w:cs="Times New Roman"/>
                <w:color w:val="auto"/>
                <w:kern w:val="0"/>
                <w:sz w:val="24"/>
                <w:szCs w:val="24"/>
                <w:lang w:val="en-US" w:eastAsia="zh-CN" w:bidi="ar-SA"/>
              </w:rPr>
              <w:t>2</w:t>
            </w:r>
          </w:p>
        </w:tc>
        <w:tc>
          <w:tcPr>
            <w:tcW w:w="994" w:type="dxa"/>
            <w:vMerge w:val="restart"/>
            <w:tcBorders>
              <w:left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Times New Roman" w:hAnsi="Times New Roman" w:eastAsia="楷体_GB2312" w:cs="Times New Roman"/>
                <w:color w:val="auto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default" w:ascii="宋体" w:hAnsi="宋体" w:cs="宋体"/>
                <w:szCs w:val="21"/>
                <w:lang w:val="en-US" w:eastAsia="zh-CN"/>
              </w:rPr>
              <w:t>省控气站仪器管线路维护整理</w:t>
            </w:r>
          </w:p>
        </w:tc>
        <w:tc>
          <w:tcPr>
            <w:tcW w:w="2619" w:type="dxa"/>
            <w:tcBorders>
              <w:left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left"/>
              <w:textAlignment w:val="auto"/>
              <w:rPr>
                <w:rFonts w:hint="eastAsia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2.1线路整理</w:t>
            </w:r>
          </w:p>
        </w:tc>
        <w:tc>
          <w:tcPr>
            <w:tcW w:w="1188" w:type="dxa"/>
            <w:tcBorders>
              <w:lef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2000</w:t>
            </w:r>
          </w:p>
        </w:tc>
        <w:tc>
          <w:tcPr>
            <w:tcW w:w="993" w:type="dxa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4</w:t>
            </w:r>
          </w:p>
        </w:tc>
        <w:tc>
          <w:tcPr>
            <w:tcW w:w="911" w:type="dxa"/>
            <w:tcBorders>
              <w:lef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个</w:t>
            </w:r>
          </w:p>
        </w:tc>
        <w:tc>
          <w:tcPr>
            <w:tcW w:w="1074" w:type="dxa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8000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0" w:hRule="atLeast"/>
          <w:jc w:val="center"/>
        </w:trPr>
        <w:tc>
          <w:tcPr>
            <w:tcW w:w="657" w:type="dxa"/>
            <w:vMerge w:val="continue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Times New Roman" w:hAnsi="Times New Roman" w:eastAsia="楷体_GB2312" w:cs="Times New Roman"/>
                <w:color w:val="auto"/>
                <w:kern w:val="0"/>
                <w:sz w:val="24"/>
                <w:szCs w:val="24"/>
              </w:rPr>
            </w:pPr>
          </w:p>
        </w:tc>
        <w:tc>
          <w:tcPr>
            <w:tcW w:w="994" w:type="dxa"/>
            <w:vMerge w:val="continue"/>
            <w:tcBorders>
              <w:left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Times New Roman" w:hAnsi="Times New Roman" w:eastAsia="楷体_GB2312" w:cs="Times New Roman"/>
                <w:color w:val="auto"/>
                <w:kern w:val="0"/>
                <w:sz w:val="24"/>
                <w:szCs w:val="24"/>
              </w:rPr>
            </w:pPr>
          </w:p>
        </w:tc>
        <w:tc>
          <w:tcPr>
            <w:tcW w:w="2619" w:type="dxa"/>
            <w:tcBorders>
              <w:left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left"/>
              <w:textAlignment w:val="auto"/>
              <w:rPr>
                <w:rFonts w:hint="eastAsia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2.2监测系统连接</w:t>
            </w:r>
          </w:p>
        </w:tc>
        <w:tc>
          <w:tcPr>
            <w:tcW w:w="1188" w:type="dxa"/>
            <w:tcBorders>
              <w:lef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1000</w:t>
            </w:r>
          </w:p>
        </w:tc>
        <w:tc>
          <w:tcPr>
            <w:tcW w:w="993" w:type="dxa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4</w:t>
            </w:r>
          </w:p>
        </w:tc>
        <w:tc>
          <w:tcPr>
            <w:tcW w:w="911" w:type="dxa"/>
            <w:tcBorders>
              <w:lef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eastAsia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个</w:t>
            </w:r>
          </w:p>
        </w:tc>
        <w:tc>
          <w:tcPr>
            <w:tcW w:w="1074" w:type="dxa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4000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0" w:hRule="atLeast"/>
          <w:jc w:val="center"/>
        </w:trPr>
        <w:tc>
          <w:tcPr>
            <w:tcW w:w="657" w:type="dxa"/>
            <w:vMerge w:val="continue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</w:p>
        </w:tc>
        <w:tc>
          <w:tcPr>
            <w:tcW w:w="994" w:type="dxa"/>
            <w:vMerge w:val="continue"/>
            <w:tcBorders>
              <w:left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</w:p>
        </w:tc>
        <w:tc>
          <w:tcPr>
            <w:tcW w:w="2619" w:type="dxa"/>
            <w:tcBorders>
              <w:left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left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2.3颗粒物仪器两台位置调整（含法兰制作、防水）</w:t>
            </w:r>
          </w:p>
        </w:tc>
        <w:tc>
          <w:tcPr>
            <w:tcW w:w="1188" w:type="dxa"/>
            <w:tcBorders>
              <w:lef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700</w:t>
            </w:r>
          </w:p>
        </w:tc>
        <w:tc>
          <w:tcPr>
            <w:tcW w:w="993" w:type="dxa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1</w:t>
            </w:r>
          </w:p>
        </w:tc>
        <w:tc>
          <w:tcPr>
            <w:tcW w:w="911" w:type="dxa"/>
            <w:tcBorders>
              <w:lef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个</w:t>
            </w:r>
          </w:p>
        </w:tc>
        <w:tc>
          <w:tcPr>
            <w:tcW w:w="1074" w:type="dxa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700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0" w:hRule="atLeast"/>
          <w:jc w:val="center"/>
        </w:trPr>
        <w:tc>
          <w:tcPr>
            <w:tcW w:w="657" w:type="dxa"/>
            <w:vMerge w:val="continue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</w:p>
        </w:tc>
        <w:tc>
          <w:tcPr>
            <w:tcW w:w="994" w:type="dxa"/>
            <w:vMerge w:val="continue"/>
            <w:tcBorders>
              <w:left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</w:p>
        </w:tc>
        <w:tc>
          <w:tcPr>
            <w:tcW w:w="2619" w:type="dxa"/>
            <w:tcBorders>
              <w:left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2.4空调1台位置拆装调整（带高空作业）</w:t>
            </w:r>
          </w:p>
        </w:tc>
        <w:tc>
          <w:tcPr>
            <w:tcW w:w="1188" w:type="dxa"/>
            <w:tcBorders>
              <w:lef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350</w:t>
            </w:r>
          </w:p>
        </w:tc>
        <w:tc>
          <w:tcPr>
            <w:tcW w:w="993" w:type="dxa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2</w:t>
            </w:r>
          </w:p>
        </w:tc>
        <w:tc>
          <w:tcPr>
            <w:tcW w:w="911" w:type="dxa"/>
            <w:tcBorders>
              <w:lef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个</w:t>
            </w:r>
          </w:p>
        </w:tc>
        <w:tc>
          <w:tcPr>
            <w:tcW w:w="1074" w:type="dxa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700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1" w:hRule="atLeast"/>
          <w:jc w:val="center"/>
        </w:trPr>
        <w:tc>
          <w:tcPr>
            <w:tcW w:w="7362" w:type="dxa"/>
            <w:gridSpan w:val="6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合计</w:t>
            </w:r>
          </w:p>
        </w:tc>
        <w:tc>
          <w:tcPr>
            <w:tcW w:w="1074" w:type="dxa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0" w:lineRule="atLeast"/>
              <w:ind w:firstLine="0" w:firstLineChars="0"/>
              <w:jc w:val="center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25000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5" w:hRule="atLeast"/>
          <w:jc w:val="center"/>
        </w:trPr>
        <w:tc>
          <w:tcPr>
            <w:tcW w:w="8436" w:type="dxa"/>
            <w:gridSpan w:val="7"/>
            <w:tcBorders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>
            <w:pPr>
              <w:pStyle w:val="2"/>
              <w:numPr>
                <w:ilvl w:val="0"/>
                <w:numId w:val="3"/>
              </w:numPr>
              <w:jc w:val="both"/>
              <w:rPr>
                <w:rFonts w:hint="eastAsia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具体内容：</w:t>
            </w:r>
          </w:p>
          <w:p>
            <w:pPr>
              <w:pStyle w:val="2"/>
              <w:numPr>
                <w:ilvl w:val="0"/>
                <w:numId w:val="0"/>
              </w:numPr>
              <w:ind w:right="-26" w:rightChars="0"/>
              <w:jc w:val="both"/>
              <w:rPr>
                <w:rFonts w:hint="default" w:hAnsiTheme="minorHAnsi" w:eastAsiaTheme="minorEastAsia" w:cstheme="minorBidi"/>
                <w:b w:val="0"/>
                <w:bCs w:val="0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hAnsiTheme="minorHAnsi" w:eastAsiaTheme="minorEastAsia" w:cstheme="minorBidi"/>
                <w:b w:val="0"/>
                <w:bCs w:val="0"/>
                <w:kern w:val="2"/>
                <w:sz w:val="21"/>
                <w:szCs w:val="24"/>
                <w:lang w:val="en-US" w:eastAsia="zh-CN" w:bidi="ar-SA"/>
              </w:rPr>
              <w:t>1、常规六参数自动监测设备维修：更换气态采样总管1根、更换Sharp5030PM2.5仪器主板芯片1块、更换FH62C14PM10仪器温湿度传感线1条，保证站点上述监测系统测试正常。</w:t>
            </w:r>
          </w:p>
          <w:p>
            <w:pPr>
              <w:pStyle w:val="2"/>
              <w:numPr>
                <w:ilvl w:val="0"/>
                <w:numId w:val="0"/>
              </w:numPr>
              <w:ind w:right="-26" w:rightChars="0"/>
              <w:jc w:val="both"/>
              <w:rPr>
                <w:rFonts w:hint="eastAsia" w:asciiTheme="minorHAnsi" w:hAnsiTheme="minorHAnsi" w:eastAsiaTheme="minorEastAsia" w:cstheme="minorBidi"/>
                <w:b w:val="0"/>
                <w:bCs w:val="0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hAnsiTheme="minorHAnsi" w:eastAsiaTheme="minorEastAsia" w:cstheme="minorBidi"/>
                <w:b w:val="0"/>
                <w:bCs w:val="0"/>
                <w:kern w:val="2"/>
                <w:sz w:val="21"/>
                <w:szCs w:val="24"/>
                <w:lang w:val="en-US" w:eastAsia="zh-CN" w:bidi="ar-SA"/>
              </w:rPr>
              <w:t>2、</w:t>
            </w:r>
            <w:r>
              <w:rPr>
                <w:rFonts w:hint="default" w:asciiTheme="minorHAnsi" w:hAnsiTheme="minorHAnsi" w:eastAsiaTheme="minorEastAsia" w:cstheme="minorBidi"/>
                <w:b w:val="0"/>
                <w:bCs w:val="0"/>
                <w:kern w:val="2"/>
                <w:sz w:val="21"/>
                <w:szCs w:val="24"/>
                <w:lang w:val="en-US" w:eastAsia="zh-CN" w:bidi="ar-SA"/>
              </w:rPr>
              <w:t>省控气站仪器管线路维护整理</w:t>
            </w:r>
            <w:r>
              <w:rPr>
                <w:rFonts w:hint="eastAsia" w:asciiTheme="minorHAnsi" w:hAnsiTheme="minorHAnsi" w:eastAsiaTheme="minorEastAsia" w:cstheme="minorBidi"/>
                <w:b w:val="0"/>
                <w:bCs w:val="0"/>
                <w:kern w:val="2"/>
                <w:sz w:val="21"/>
                <w:szCs w:val="24"/>
                <w:lang w:val="en-US" w:eastAsia="zh-CN" w:bidi="ar-SA"/>
              </w:rPr>
              <w:t>：4个站点重新整理气路管线、电路管线、数据线（串口/网线/视频线）、电源排插线1项，必要时增加线槽；乳源乳城1个站点</w:t>
            </w:r>
            <w:r>
              <w:rPr>
                <w:rFonts w:hint="eastAsia" w:hAnsiTheme="minorHAnsi" w:eastAsiaTheme="minorEastAsia" w:cstheme="minorBidi"/>
                <w:b w:val="0"/>
                <w:bCs w:val="0"/>
                <w:kern w:val="2"/>
                <w:sz w:val="21"/>
                <w:szCs w:val="24"/>
                <w:lang w:val="en-US" w:eastAsia="zh-CN" w:bidi="ar-SA"/>
              </w:rPr>
              <w:t>两台</w:t>
            </w:r>
            <w:r>
              <w:rPr>
                <w:rFonts w:hint="eastAsia" w:asciiTheme="minorHAnsi" w:hAnsiTheme="minorHAnsi" w:eastAsiaTheme="minorEastAsia" w:cstheme="minorBidi"/>
                <w:b w:val="0"/>
                <w:bCs w:val="0"/>
                <w:kern w:val="2"/>
                <w:sz w:val="21"/>
                <w:szCs w:val="24"/>
                <w:lang w:val="en-US" w:eastAsia="zh-CN" w:bidi="ar-SA"/>
              </w:rPr>
              <w:t>颗粒物仪器位置调整</w:t>
            </w:r>
            <w:r>
              <w:rPr>
                <w:rFonts w:hint="eastAsia" w:hAnsiTheme="minorHAnsi" w:eastAsiaTheme="minorEastAsia" w:cstheme="minorBidi"/>
                <w:b w:val="0"/>
                <w:bCs w:val="0"/>
                <w:kern w:val="2"/>
                <w:sz w:val="21"/>
                <w:szCs w:val="24"/>
                <w:lang w:val="en-US" w:eastAsia="zh-CN" w:bidi="ar-SA"/>
              </w:rPr>
              <w:t>，1台空调位置拆装调整</w:t>
            </w:r>
            <w:r>
              <w:rPr>
                <w:rFonts w:hint="eastAsia" w:asciiTheme="minorHAnsi" w:hAnsiTheme="minorHAnsi" w:eastAsiaTheme="minorEastAsia" w:cstheme="minorBidi"/>
                <w:b w:val="0"/>
                <w:bCs w:val="0"/>
                <w:kern w:val="2"/>
                <w:sz w:val="21"/>
                <w:szCs w:val="24"/>
                <w:lang w:val="en-US" w:eastAsia="zh-CN" w:bidi="ar-SA"/>
              </w:rPr>
              <w:t>；</w:t>
            </w:r>
            <w:r>
              <w:rPr>
                <w:rFonts w:hint="eastAsia" w:hAnsiTheme="minorHAnsi" w:eastAsiaTheme="minorEastAsia" w:cstheme="minorBidi"/>
                <w:b w:val="0"/>
                <w:bCs w:val="0"/>
                <w:kern w:val="2"/>
                <w:sz w:val="21"/>
                <w:szCs w:val="24"/>
                <w:lang w:val="en-US" w:eastAsia="zh-CN" w:bidi="ar-SA"/>
              </w:rPr>
              <w:t>始兴丹凤1个站点1台空调位置拆装调整；</w:t>
            </w:r>
            <w:r>
              <w:rPr>
                <w:rFonts w:hint="eastAsia" w:asciiTheme="minorHAnsi" w:hAnsiTheme="minorHAnsi" w:eastAsiaTheme="minorEastAsia" w:cstheme="minorBidi"/>
                <w:b w:val="0"/>
                <w:bCs w:val="0"/>
                <w:kern w:val="2"/>
                <w:sz w:val="21"/>
                <w:szCs w:val="24"/>
                <w:lang w:val="en-US" w:eastAsia="zh-CN" w:bidi="ar-SA"/>
              </w:rPr>
              <w:t>保证4个站点监测系统连接正常。</w:t>
            </w:r>
          </w:p>
          <w:p>
            <w:pPr>
              <w:numPr>
                <w:ilvl w:val="0"/>
                <w:numId w:val="3"/>
              </w:numPr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期限：须在合同签订日起15日内完成。</w:t>
            </w:r>
          </w:p>
          <w:p>
            <w:pPr>
              <w:pStyle w:val="2"/>
              <w:numPr>
                <w:ilvl w:val="0"/>
                <w:numId w:val="3"/>
              </w:numPr>
              <w:ind w:left="0" w:leftChars="0" w:firstLine="0" w:firstLineChars="0"/>
              <w:jc w:val="both"/>
              <w:rPr>
                <w:rFonts w:hint="eastAsia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站点位置：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1.</w:t>
            </w:r>
            <w:r>
              <w:rPr>
                <w:rFonts w:hint="eastAsia" w:hAnsiTheme="minorHAnsi" w:eastAsiaTheme="minorEastAsia" w:cstheme="minorBidi"/>
                <w:b w:val="0"/>
                <w:bCs w:val="0"/>
                <w:kern w:val="2"/>
                <w:sz w:val="21"/>
                <w:szCs w:val="24"/>
                <w:lang w:val="en-US" w:eastAsia="zh-CN" w:bidi="ar-SA"/>
              </w:rPr>
              <w:t>常规六参数自动监测</w:t>
            </w:r>
            <w:r>
              <w:rPr>
                <w:rFonts w:hint="eastAsia" w:cstheme="minorBidi"/>
                <w:b w:val="0"/>
                <w:bCs w:val="0"/>
                <w:kern w:val="2"/>
                <w:sz w:val="21"/>
                <w:szCs w:val="24"/>
                <w:lang w:val="en-US" w:eastAsia="zh-CN" w:bidi="ar-SA"/>
              </w:rPr>
              <w:t>站点位于武江区新华南路环保小区停车场。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00" w:lineRule="exact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2.武江白芒站点位于武江区武江大道中武装部楼顶，5层，电梯。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00" w:lineRule="exact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3.南雄雄州站点位于南雄市环城西路南雄中学楼顶，5层，步梯。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00" w:lineRule="exact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4.乳源乳城站点位于乳源县文昌南路乳源实验学校楼顶，6层，步梯。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00" w:lineRule="exact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5.翁源龙仙站点位于翁源县康乐路155号龙仙第三小学楼顶，5层，步梯。</w:t>
            </w:r>
          </w:p>
        </w:tc>
      </w:tr>
    </w:tbl>
    <w:p>
      <w:pPr>
        <w:numPr>
          <w:ilvl w:val="0"/>
          <w:numId w:val="0"/>
        </w:numPr>
        <w:jc w:val="both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eastAsia="仿宋" w:cs="仿宋"/>
          <w:sz w:val="28"/>
          <w:szCs w:val="36"/>
          <w:lang w:val="en-US" w:eastAsia="zh-CN"/>
        </w:rPr>
        <w:t xml:space="preserve">附图（常规六参数自动监测设备故障情况） </w:t>
      </w:r>
    </w:p>
    <w:p>
      <w:pPr>
        <w:numPr>
          <w:ilvl w:val="0"/>
          <w:numId w:val="0"/>
        </w:numPr>
        <w:jc w:val="both"/>
        <w:rPr>
          <w:rFonts w:hint="eastAsia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eastAsia="仿宋" w:cs="仿宋"/>
          <w:sz w:val="28"/>
          <w:szCs w:val="36"/>
          <w:lang w:val="en-US" w:eastAsia="zh-CN"/>
        </w:rPr>
        <w:drawing>
          <wp:inline distT="0" distB="0" distL="114300" distR="114300">
            <wp:extent cx="5273040" cy="3559810"/>
            <wp:effectExtent l="0" t="0" r="3810" b="2540"/>
            <wp:docPr id="1" name="图片 1" descr="17ec85ef3b715db3206522b86e54d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ec85ef3b715db3206522b86e54dae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55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气态采样总管加热温度异常</w:t>
      </w:r>
    </w:p>
    <w:p>
      <w:pPr>
        <w:numPr>
          <w:ilvl w:val="0"/>
          <w:numId w:val="0"/>
        </w:numPr>
        <w:jc w:val="center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drawing>
          <wp:inline distT="0" distB="0" distL="114300" distR="114300">
            <wp:extent cx="5376545" cy="3700780"/>
            <wp:effectExtent l="0" t="0" r="14605" b="13970"/>
            <wp:docPr id="7" name="图片 7" descr="8479f8a1a181ac6973959bc1dbe5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8479f8a1a181ac6973959bc1dbe546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76545" cy="370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气态采样总管内部断裂</w:t>
      </w:r>
    </w:p>
    <w:p>
      <w:pPr>
        <w:numPr>
          <w:ilvl w:val="0"/>
          <w:numId w:val="0"/>
        </w:numPr>
        <w:jc w:val="center"/>
        <w:rPr>
          <w:rFonts w:hint="eastAsia" w:ascii="仿宋" w:hAnsi="仿宋" w:eastAsia="仿宋" w:cs="仿宋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jc w:val="center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drawing>
          <wp:inline distT="0" distB="0" distL="114300" distR="114300">
            <wp:extent cx="5273040" cy="3559810"/>
            <wp:effectExtent l="0" t="0" r="3810" b="2540"/>
            <wp:docPr id="3" name="图片 3" descr="d84ce268ee239c7f72c9a94f2856b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84ce268ee239c7f72c9a94f2856bc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55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 w:ascii="仿宋" w:hAnsi="仿宋" w:eastAsia="仿宋" w:cs="仿宋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jc w:val="center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default" w:ascii="仿宋" w:hAnsi="仿宋" w:eastAsia="仿宋" w:cs="仿宋"/>
          <w:sz w:val="28"/>
          <w:szCs w:val="28"/>
          <w:lang w:val="en-US" w:eastAsia="zh-CN"/>
        </w:rPr>
        <w:drawing>
          <wp:inline distT="0" distB="0" distL="114300" distR="114300">
            <wp:extent cx="5273040" cy="3559810"/>
            <wp:effectExtent l="0" t="0" r="3810" b="2540"/>
            <wp:docPr id="5" name="图片 5" descr="047d96a0979f587550344affdf719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47d96a0979f587550344affdf7191c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55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sz w:val="28"/>
          <w:szCs w:val="28"/>
          <w:lang w:val="en-US" w:eastAsia="zh-CN"/>
        </w:rPr>
        <w:t>FH62C14PM</w:t>
      </w:r>
      <w:r>
        <w:rPr>
          <w:rFonts w:hint="default" w:ascii="仿宋" w:hAnsi="仿宋" w:eastAsia="仿宋" w:cs="仿宋"/>
          <w:sz w:val="28"/>
          <w:szCs w:val="28"/>
          <w:vertAlign w:val="subscript"/>
          <w:lang w:val="en-US" w:eastAsia="zh-CN"/>
        </w:rPr>
        <w:t>10</w:t>
      </w:r>
      <w:r>
        <w:rPr>
          <w:rFonts w:hint="default" w:ascii="仿宋" w:hAnsi="仿宋" w:eastAsia="仿宋" w:cs="仿宋"/>
          <w:sz w:val="28"/>
          <w:szCs w:val="28"/>
          <w:lang w:val="en-US" w:eastAsia="zh-CN"/>
        </w:rPr>
        <w:t>仪器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T1温度报警</w:t>
      </w:r>
    </w:p>
    <w:p>
      <w:pPr>
        <w:numPr>
          <w:ilvl w:val="0"/>
          <w:numId w:val="0"/>
        </w:numPr>
        <w:jc w:val="center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drawing>
          <wp:inline distT="0" distB="0" distL="114300" distR="114300">
            <wp:extent cx="5273040" cy="3559810"/>
            <wp:effectExtent l="0" t="0" r="3810" b="2540"/>
            <wp:docPr id="6" name="图片 6" descr="b2e05c126fa94bb21e37ba652da7d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b2e05c126fa94bb21e37ba652da7dc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55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Sharp5030PM</w:t>
      </w:r>
      <w:r>
        <w:rPr>
          <w:rFonts w:hint="eastAsia" w:ascii="仿宋" w:hAnsi="仿宋" w:eastAsia="仿宋" w:cs="仿宋"/>
          <w:sz w:val="28"/>
          <w:szCs w:val="28"/>
          <w:vertAlign w:val="subscript"/>
          <w:lang w:val="en-US" w:eastAsia="zh-CN"/>
        </w:rPr>
        <w:t>2.5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主板故障，无法进入系统</w:t>
      </w:r>
    </w:p>
    <w:p>
      <w:pPr>
        <w:numPr>
          <w:ilvl w:val="0"/>
          <w:numId w:val="0"/>
        </w:numPr>
        <w:jc w:val="both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仿宋" w:hAnsi="仿宋" w:eastAsia="仿宋" w:cs="仿宋"/>
          <w:sz w:val="28"/>
          <w:szCs w:val="36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eastAsia="仿宋" w:cs="仿宋"/>
          <w:sz w:val="28"/>
          <w:szCs w:val="36"/>
          <w:lang w:val="en-US" w:eastAsia="zh-CN"/>
        </w:rPr>
        <w:t xml:space="preserve">附图（站点管线路情况） </w:t>
      </w:r>
    </w:p>
    <w:p>
      <w:pPr>
        <w:numPr>
          <w:ilvl w:val="0"/>
          <w:numId w:val="0"/>
        </w:numPr>
        <w:jc w:val="both"/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2513965" cy="3207385"/>
            <wp:effectExtent l="0" t="0" r="635" b="12065"/>
            <wp:docPr id="2" name="图片 2" descr="1709190845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0919084584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13965" cy="3207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2466975" cy="3201035"/>
            <wp:effectExtent l="0" t="0" r="9525" b="18415"/>
            <wp:docPr id="4" name="图片 4" descr="1709190950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0919095088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320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武装白芒站</w:t>
      </w:r>
    </w:p>
    <w:p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755265" cy="3646805"/>
            <wp:effectExtent l="0" t="0" r="6985" b="10795"/>
            <wp:docPr id="12" name="图片 12" descr="1709192439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70919243996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55265" cy="364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翁源龙仙站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10160" b="8890"/>
            <wp:docPr id="13" name="图片 13" descr="0f75126bf2cf9bb4d801d3f190c58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0f75126bf2cf9bb4d801d3f190c584c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乳源乳城站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599690" cy="3587115"/>
            <wp:effectExtent l="0" t="0" r="10160" b="13335"/>
            <wp:docPr id="14" name="图片 14" descr="13fb57a7baaed7f3e3eb2bfb53da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3fb57a7baaed7f3e3eb2bfb53da95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99690" cy="358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639695" cy="3596005"/>
            <wp:effectExtent l="0" t="0" r="8255" b="4445"/>
            <wp:docPr id="15" name="图片 15" descr="1709193635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7091936353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39695" cy="359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乳源乳城站</w:t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3773805" cy="3514090"/>
            <wp:effectExtent l="0" t="0" r="17145" b="10160"/>
            <wp:docPr id="8" name="图片 8" descr="1715695507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1569550714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73805" cy="351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乳源乳城站（壁挂空调滴水对UPS电池影响大）</w:t>
      </w:r>
    </w:p>
    <w:p>
      <w:pPr>
        <w:jc w:val="center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drawing>
          <wp:inline distT="0" distB="0" distL="114300" distR="114300">
            <wp:extent cx="5270500" cy="3397885"/>
            <wp:effectExtent l="0" t="0" r="6350" b="12065"/>
            <wp:docPr id="17" name="图片 17" descr="1715529886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71552988639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9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南雄雄州站</w:t>
      </w:r>
    </w:p>
    <w:p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004759B"/>
    <w:multiLevelType w:val="singleLevel"/>
    <w:tmpl w:val="B004759B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F8A7B57C"/>
    <w:multiLevelType w:val="singleLevel"/>
    <w:tmpl w:val="F8A7B57C"/>
    <w:lvl w:ilvl="0" w:tentative="0">
      <w:start w:val="1"/>
      <w:numFmt w:val="chineseCounting"/>
      <w:suff w:val="nothing"/>
      <w:lvlText w:val="%1、"/>
      <w:lvlJc w:val="left"/>
      <w:pPr>
        <w:ind w:left="560" w:leftChars="0" w:firstLine="0" w:firstLineChars="0"/>
      </w:pPr>
      <w:rPr>
        <w:rFonts w:hint="eastAsia"/>
      </w:rPr>
    </w:lvl>
  </w:abstractNum>
  <w:abstractNum w:abstractNumId="2">
    <w:nsid w:val="3CE8936C"/>
    <w:multiLevelType w:val="singleLevel"/>
    <w:tmpl w:val="3CE8936C"/>
    <w:lvl w:ilvl="0" w:tentative="0">
      <w:start w:val="3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JhZDJkZGZlYjM3MjdmZWQ0OTUzM2JmYTU0MzVkZjgifQ=="/>
  </w:docVars>
  <w:rsids>
    <w:rsidRoot w:val="00000000"/>
    <w:rsid w:val="036B2D97"/>
    <w:rsid w:val="037A028A"/>
    <w:rsid w:val="04276B19"/>
    <w:rsid w:val="0A782279"/>
    <w:rsid w:val="0AD727CC"/>
    <w:rsid w:val="0B5F0D47"/>
    <w:rsid w:val="10203FF7"/>
    <w:rsid w:val="10516ECB"/>
    <w:rsid w:val="1872467C"/>
    <w:rsid w:val="1BC16884"/>
    <w:rsid w:val="1FA366C5"/>
    <w:rsid w:val="1FB12487"/>
    <w:rsid w:val="1FDF27A0"/>
    <w:rsid w:val="21153179"/>
    <w:rsid w:val="25997EB3"/>
    <w:rsid w:val="261A450C"/>
    <w:rsid w:val="27EC5A7D"/>
    <w:rsid w:val="2CFE2DB6"/>
    <w:rsid w:val="2E8C4181"/>
    <w:rsid w:val="313A5EF2"/>
    <w:rsid w:val="34392154"/>
    <w:rsid w:val="34CD4465"/>
    <w:rsid w:val="388303A3"/>
    <w:rsid w:val="39787FF0"/>
    <w:rsid w:val="3AB06C9E"/>
    <w:rsid w:val="40217424"/>
    <w:rsid w:val="42B415D8"/>
    <w:rsid w:val="4DCD0568"/>
    <w:rsid w:val="4E035DB6"/>
    <w:rsid w:val="50271F97"/>
    <w:rsid w:val="51011AE9"/>
    <w:rsid w:val="53F14CA6"/>
    <w:rsid w:val="582A2BC1"/>
    <w:rsid w:val="5AC30CD0"/>
    <w:rsid w:val="5B1B3468"/>
    <w:rsid w:val="5B8E790F"/>
    <w:rsid w:val="5D6A20A4"/>
    <w:rsid w:val="5DBE30F3"/>
    <w:rsid w:val="68862F6E"/>
    <w:rsid w:val="6A07586D"/>
    <w:rsid w:val="6B0C5836"/>
    <w:rsid w:val="6CFC61C3"/>
    <w:rsid w:val="716504AF"/>
    <w:rsid w:val="7780712D"/>
    <w:rsid w:val="7EFE6F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autoRedefine/>
    <w:semiHidden/>
    <w:qFormat/>
    <w:uiPriority w:val="0"/>
  </w:style>
  <w:style w:type="table" w:default="1" w:styleId="5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autoRedefine/>
    <w:qFormat/>
    <w:uiPriority w:val="0"/>
    <w:pPr>
      <w:ind w:right="-26"/>
      <w:jc w:val="center"/>
    </w:pPr>
    <w:rPr>
      <w:rFonts w:hAnsi="Calibri" w:eastAsia="宋体" w:cs="Times New Roman"/>
      <w:b/>
      <w:bCs/>
      <w:sz w:val="84"/>
      <w:szCs w:val="84"/>
      <w:lang w:val="zh-CN"/>
    </w:rPr>
  </w:style>
  <w:style w:type="paragraph" w:styleId="3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6">
    <w:name w:val="Table Grid"/>
    <w:basedOn w:val="5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8">
    <w:name w:val="正文 New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9">
    <w:name w:val="正文正"/>
    <w:basedOn w:val="10"/>
    <w:autoRedefine/>
    <w:qFormat/>
    <w:uiPriority w:val="0"/>
    <w:pPr>
      <w:spacing w:line="560" w:lineRule="exact"/>
      <w:ind w:firstLine="561"/>
    </w:pPr>
    <w:rPr>
      <w:rFonts w:eastAsia="仿宋_GB2312"/>
      <w:sz w:val="28"/>
      <w:szCs w:val="24"/>
    </w:rPr>
  </w:style>
  <w:style w:type="paragraph" w:customStyle="1" w:styleId="10">
    <w:name w:val="正文 New New New New New New New"/>
    <w:autoRedefine/>
    <w:qFormat/>
    <w:uiPriority w:val="0"/>
    <w:pPr>
      <w:widowControl w:val="0"/>
      <w:jc w:val="both"/>
    </w:pPr>
    <w:rPr>
      <w:rFonts w:ascii="宋体" w:hAnsi="宋体" w:eastAsia="宋体" w:cs="Times New Roman"/>
      <w:kern w:val="16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2035</Words>
  <Characters>2268</Characters>
  <Lines>0</Lines>
  <Paragraphs>0</Paragraphs>
  <TotalTime>21</TotalTime>
  <ScaleCrop>false</ScaleCrop>
  <LinksUpToDate>false</LinksUpToDate>
  <CharactersWithSpaces>2273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2022-02-21T01:16:00Z</dcterms:created>
  <dc:creator>Administrator</dc:creator>
  <cp:lastModifiedBy>李华</cp:lastModifiedBy>
  <cp:lastPrinted>2024-05-14T10:38:00Z</cp:lastPrinted>
  <dcterms:modified xsi:type="dcterms:W3CDTF">2024-05-29T04:59:35Z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28565FA0220C44269C08792F17270EA3_13</vt:lpwstr>
  </property>
</Properties>
</file>